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Laurence (Larry) Denny</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Legal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Laurence (Larry) Denny</w:t>
        </w:r>
      </w:hyperlink>
      <w:r w:rsidDel="00000000" w:rsidR="00000000" w:rsidRPr="00000000">
        <w:rPr>
          <w:rFonts w:ascii="Archivo" w:cs="Archivo" w:eastAsia="Archivo" w:hAnsi="Archivo"/>
          <w:rtl w:val="0"/>
        </w:rPr>
        <w:t xml:space="preserve"> serves as 8x8, Inc.’s Chief Legal Officer and is responsible for overseeing the company’s global legal, regulatory, privacy, and compliance efforts, as well as serving as the corporate secretary.</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Larry has served in legal leadership roles at technology companies for most of his career. He previously served as Chief Compliance Officer of 8x8, Inc. until being promoted to CLO. He also served as Vice President, Deputy General Counsel, and Assistant Corporate Secretary of 8x8 from April 2019, with responsibility for the Company’s global legal efforts focused on corporate, litigation, employment, procurement, and compliance.</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joining 8x8, Larry held senior legal positions at Extreme Networks, a network equipment company, and TiVo Corporation (and its predecessor TiVo, Inc.), a maker of digital entertainment devices and content aggregation, discovery, and recommendation engines, and was an associate at the law firms of Gibson, Dunn &amp; Crutcher LLP and Morrison Foerster LLP.</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Larry holds a J.D. from the Columbia School of Law and a B.A. in Political Science from the University of California, Irvine.</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larrydenn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